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64/2023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PAULO GILCEU SATTLER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8.244.163.2.074 – MANUTENÇÃO DE AÇÕES SOCIOASSISTENCIAIS ESPECIAIS DE ALTA COMPLEXIDADE –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19.388,77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19.388,77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Lar de Idosos SOS Família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Style w:val="Hgkelc"/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  <w:lang w:val="pt-BR"/>
              </w:rPr>
              <w:t>A presente emenda a despesa visa realocar recursos para o Lar de Idosos SOS Família, com a finalidade da compra mesas de alumínio para os idosos realizarem suas refeições.</w:t>
            </w:r>
          </w:p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Style w:val="Hgkelc"/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  <w:lang w:val="pt-BR"/>
              </w:rPr>
              <w:t>O Lar tem o objetivo o acolhimento de</w:t>
            </w: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BR"/>
              </w:rPr>
              <w:t xml:space="preserve"> pessoas idosas com vínculos familiares rompidos ou fragilizados, garantindo proteção integral e assegurando-lhes seus direitos, além de </w:t>
            </w:r>
            <w:r>
              <w:rPr>
                <w:rStyle w:val="Hgkelc"/>
                <w:rFonts w:cs="Calibri" w:cstheme="minorHAnsi"/>
                <w:b w:val="false"/>
                <w:bCs/>
                <w:color w:val="000000"/>
                <w:sz w:val="24"/>
                <w:szCs w:val="24"/>
                <w:shd w:fill="FFFFFF" w:val="clear"/>
                <w:lang w:val="pt-PT"/>
              </w:rPr>
              <w:t>proporcionar e garantir a qualidade de vida na terceira idade</w:t>
            </w: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PT"/>
              </w:rPr>
              <w:t>.</w:t>
            </w:r>
          </w:p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PT"/>
              </w:rPr>
              <w:t>Atualmente o Lar acolhe 35 (trinta e cinco) pessoas idosas.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LibreOffice/7.4.2.3$Windows_X86_64 LibreOffice_project/382eef1f22670f7f4118c8c2dd222ec7ad009daf</Application>
  <AppVersion>15.0000</AppVersion>
  <Pages>2</Pages>
  <Words>250</Words>
  <Characters>1480</Characters>
  <CharactersWithSpaces>1685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2023-11-27T14:52:40Z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